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91F2E" w14:textId="14AFD3C4" w:rsidR="00B36CA1" w:rsidRDefault="00130B8F" w:rsidP="00130B8F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noProof/>
        </w:rPr>
        <w:drawing>
          <wp:inline distT="0" distB="0" distL="0" distR="0" wp14:anchorId="385BD1E2" wp14:editId="7865C210">
            <wp:extent cx="5939790" cy="1166495"/>
            <wp:effectExtent l="0" t="0" r="3810" b="0"/>
            <wp:docPr id="1" name="Attēls 2" descr="Attēls, kurā ir tekst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2" descr="Attēls, kurā ir teksts&#10;&#10;Apraksts ģenerēts automātiski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16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FAECD" w14:textId="53CAE931" w:rsidR="00130B8F" w:rsidRDefault="00130B8F" w:rsidP="00130B8F">
      <w:pPr>
        <w:pBdr>
          <w:bottom w:val="single" w:sz="12" w:space="1" w:color="auto"/>
        </w:pBdr>
        <w:jc w:val="right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PROJEKTS</w:t>
      </w:r>
    </w:p>
    <w:p w14:paraId="5F2E4DB9" w14:textId="0C28AE17" w:rsidR="00130B8F" w:rsidRDefault="00130B8F" w:rsidP="00130B8F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LĒMUMS</w:t>
      </w:r>
    </w:p>
    <w:p w14:paraId="3E58D03F" w14:textId="72C17A40" w:rsidR="00130B8F" w:rsidRDefault="00130B8F" w:rsidP="00130B8F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Cēsīs,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Cēsu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novadā</w:t>
      </w:r>
    </w:p>
    <w:p w14:paraId="4455F1D9" w14:textId="638A4D5E" w:rsidR="00130B8F" w:rsidRPr="00B36CA1" w:rsidRDefault="00130B8F" w:rsidP="00130B8F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24.07.2025.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ab/>
        <w:t>Nr.___</w:t>
      </w:r>
    </w:p>
    <w:p w14:paraId="42F14BD2" w14:textId="77777777" w:rsidR="00B36CA1" w:rsidRDefault="00B36CA1" w:rsidP="00293ADC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</w:p>
    <w:p w14:paraId="3598536F" w14:textId="500DF809" w:rsidR="00FF2914" w:rsidRPr="00130B8F" w:rsidRDefault="00293ADC" w:rsidP="00293ADC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130B8F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Par </w:t>
      </w:r>
      <w:r w:rsidR="00524988" w:rsidRPr="00130B8F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Priekuļu apvienības pārvaldes vadītāju</w:t>
      </w:r>
    </w:p>
    <w:p w14:paraId="48769D71" w14:textId="77777777" w:rsidR="00FF2914" w:rsidRPr="00130B8F" w:rsidRDefault="00FF2914" w:rsidP="00FF2914">
      <w:pPr>
        <w:pStyle w:val="Sarakstarindkopa"/>
        <w:jc w:val="center"/>
        <w:rPr>
          <w:rFonts w:asciiTheme="minorHAnsi" w:hAnsiTheme="minorHAnsi" w:cstheme="minorHAnsi"/>
        </w:rPr>
      </w:pPr>
    </w:p>
    <w:p w14:paraId="6C3775DC" w14:textId="7BDC4D2F" w:rsidR="00087830" w:rsidRPr="00130B8F" w:rsidRDefault="00593592" w:rsidP="00E63C65">
      <w:pPr>
        <w:shd w:val="clear" w:color="auto" w:fill="FFFFFF"/>
        <w:ind w:firstLine="720"/>
        <w:jc w:val="both"/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proofErr w:type="spellStart"/>
      <w:r w:rsidRPr="00130B8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Cēsu</w:t>
      </w:r>
      <w:proofErr w:type="spellEnd"/>
      <w:r w:rsidRPr="00130B8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novada Centrālajā administrācijā 2025. gada 2. jūlijā saņemts </w:t>
      </w:r>
      <w:proofErr w:type="spellStart"/>
      <w:r w:rsidRPr="00130B8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Cēsu</w:t>
      </w:r>
      <w:proofErr w:type="spellEnd"/>
      <w:r w:rsidRPr="00130B8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novada pašvaldības iestādes </w:t>
      </w:r>
      <w:r w:rsidR="00CC47E3" w:rsidRPr="00130B8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“</w:t>
      </w:r>
      <w:r w:rsidRPr="00130B8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Priekuļu apvienības pārvalde</w:t>
      </w:r>
      <w:r w:rsidR="00CC47E3" w:rsidRPr="00130B8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”</w:t>
      </w:r>
      <w:r w:rsidRPr="00130B8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vadītājas Evitas </w:t>
      </w:r>
      <w:proofErr w:type="spellStart"/>
      <w:r w:rsidRPr="00130B8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Šīrantes</w:t>
      </w:r>
      <w:proofErr w:type="spellEnd"/>
      <w:r w:rsidRPr="00130B8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iesniegums (</w:t>
      </w:r>
      <w:proofErr w:type="spellStart"/>
      <w:r w:rsidRPr="00130B8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reģ</w:t>
      </w:r>
      <w:proofErr w:type="spellEnd"/>
      <w:r w:rsidRPr="00130B8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. Nr. 6.2-22/2025/5167) par darba tiesisko attiecību izbeigšanu sakarā ar viņas ievēlēšanu </w:t>
      </w:r>
      <w:r w:rsidR="00000C24" w:rsidRPr="00130B8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par deputātu </w:t>
      </w:r>
      <w:proofErr w:type="spellStart"/>
      <w:r w:rsidRPr="00130B8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Cēsu</w:t>
      </w:r>
      <w:proofErr w:type="spellEnd"/>
      <w:r w:rsidRPr="00130B8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novada domē 2025. gada 26. jūnijā</w:t>
      </w:r>
      <w:r w:rsidR="00FA4160" w:rsidRPr="00130B8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,</w:t>
      </w:r>
      <w:r w:rsidRPr="00130B8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</w:t>
      </w:r>
      <w:r w:rsidR="00FA4160" w:rsidRPr="00130B8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l</w:t>
      </w:r>
      <w:r w:rsidRPr="00130B8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ai novērstu interešu konflikta rašanos</w:t>
      </w:r>
      <w:r w:rsidR="00011A02" w:rsidRPr="00130B8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,</w:t>
      </w:r>
      <w:r w:rsidR="00181B86" w:rsidRPr="00130B8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</w:t>
      </w:r>
      <w:r w:rsidR="001D2095" w:rsidRPr="00130B8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ievērojot</w:t>
      </w:r>
      <w:r w:rsidR="00604D4A" w:rsidRPr="00130B8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</w:t>
      </w:r>
      <w:r w:rsidR="00D852EB" w:rsidRPr="00130B8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likum</w:t>
      </w:r>
      <w:r w:rsidR="00D04692" w:rsidRPr="00130B8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a</w:t>
      </w:r>
      <w:r w:rsidR="00D852EB" w:rsidRPr="00130B8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“Par intereš</w:t>
      </w:r>
      <w:r w:rsidR="00EB51A5" w:rsidRPr="00130B8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u</w:t>
      </w:r>
      <w:r w:rsidR="00D852EB" w:rsidRPr="00130B8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konflikta novēršanu valsts amatpersonas darbā“</w:t>
      </w:r>
      <w:r w:rsidR="001C41F7" w:rsidRPr="00130B8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prasīb</w:t>
      </w:r>
      <w:r w:rsidR="001D2095" w:rsidRPr="00130B8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as</w:t>
      </w:r>
      <w:r w:rsidR="00EB51A5" w:rsidRPr="00130B8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, </w:t>
      </w:r>
      <w:r w:rsidR="00181B86" w:rsidRPr="00130B8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kas nosaka pienākumu nekavējoties pārtraukt valsts amatpersonas amata pildīšanu, ja tā savienošana ar citu amatu nav atļauta</w:t>
      </w:r>
      <w:r w:rsidRPr="00130B8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.</w:t>
      </w:r>
      <w:r w:rsidR="00A4447C" w:rsidRPr="00130B8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</w:t>
      </w:r>
    </w:p>
    <w:p w14:paraId="26E0C638" w14:textId="07F26051" w:rsidR="006F3D05" w:rsidRPr="00130B8F" w:rsidRDefault="00087830" w:rsidP="00087830">
      <w:pPr>
        <w:shd w:val="clear" w:color="auto" w:fill="FFFFFF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130B8F">
        <w:rPr>
          <w:rFonts w:asciiTheme="minorHAnsi" w:hAnsiTheme="minorHAnsi" w:cstheme="minorHAnsi"/>
          <w:sz w:val="22"/>
          <w:szCs w:val="22"/>
        </w:rPr>
        <w:t xml:space="preserve">Pamatojoties uz </w:t>
      </w:r>
      <w:r w:rsidR="00C64BD4" w:rsidRPr="00130B8F">
        <w:rPr>
          <w:rFonts w:asciiTheme="minorHAnsi" w:hAnsiTheme="minorHAnsi" w:cstheme="minorHAnsi"/>
          <w:sz w:val="22"/>
          <w:szCs w:val="22"/>
        </w:rPr>
        <w:t>likum</w:t>
      </w:r>
      <w:r w:rsidR="00FE353C" w:rsidRPr="00130B8F">
        <w:rPr>
          <w:rFonts w:asciiTheme="minorHAnsi" w:hAnsiTheme="minorHAnsi" w:cstheme="minorHAnsi"/>
          <w:sz w:val="22"/>
          <w:szCs w:val="22"/>
        </w:rPr>
        <w:t>a</w:t>
      </w:r>
      <w:r w:rsidR="00C64BD4" w:rsidRPr="00130B8F">
        <w:rPr>
          <w:rFonts w:asciiTheme="minorHAnsi" w:hAnsiTheme="minorHAnsi" w:cstheme="minorHAnsi"/>
          <w:sz w:val="22"/>
          <w:szCs w:val="22"/>
        </w:rPr>
        <w:t xml:space="preserve"> “Par interešu konflikta novēršanu valsts amatpersonas darbā” 8.panta trešo daļu, </w:t>
      </w:r>
      <w:r w:rsidRPr="00130B8F">
        <w:rPr>
          <w:rFonts w:asciiTheme="minorHAnsi" w:hAnsiTheme="minorHAnsi" w:cstheme="minorHAnsi"/>
          <w:sz w:val="22"/>
          <w:szCs w:val="22"/>
        </w:rPr>
        <w:t xml:space="preserve">Darba likuma 128.panta pirmo daļu, </w:t>
      </w:r>
      <w:r w:rsidR="00D31104" w:rsidRPr="00130B8F">
        <w:rPr>
          <w:rFonts w:asciiTheme="minorHAnsi" w:hAnsiTheme="minorHAnsi" w:cstheme="minorHAnsi"/>
          <w:sz w:val="22"/>
          <w:szCs w:val="22"/>
        </w:rPr>
        <w:t>Pašvaldību likuma 10. panta pirmās daļas 10. punktu</w:t>
      </w:r>
      <w:r w:rsidR="007A7073" w:rsidRPr="00130B8F">
        <w:rPr>
          <w:rFonts w:asciiTheme="minorHAnsi" w:hAnsiTheme="minorHAnsi" w:cstheme="minorHAnsi"/>
          <w:sz w:val="22"/>
          <w:szCs w:val="22"/>
        </w:rPr>
        <w:t>,</w:t>
      </w:r>
      <w:r w:rsidRPr="00130B8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30B8F">
        <w:rPr>
          <w:rFonts w:asciiTheme="minorHAnsi" w:hAnsiTheme="minorHAnsi" w:cstheme="minorHAnsi"/>
          <w:sz w:val="22"/>
          <w:szCs w:val="22"/>
        </w:rPr>
        <w:t>Cēsu</w:t>
      </w:r>
      <w:proofErr w:type="spellEnd"/>
      <w:r w:rsidRPr="00130B8F">
        <w:rPr>
          <w:rFonts w:asciiTheme="minorHAnsi" w:hAnsiTheme="minorHAnsi" w:cstheme="minorHAnsi"/>
          <w:sz w:val="22"/>
          <w:szCs w:val="22"/>
        </w:rPr>
        <w:t xml:space="preserve"> novada dome nolemj</w:t>
      </w:r>
      <w:r w:rsidRPr="00130B8F">
        <w:rPr>
          <w:rFonts w:asciiTheme="minorHAnsi" w:eastAsia="Calibri" w:hAnsiTheme="minorHAnsi" w:cstheme="minorHAnsi"/>
          <w:sz w:val="22"/>
          <w:szCs w:val="22"/>
        </w:rPr>
        <w:t>:</w:t>
      </w:r>
      <w:r w:rsidR="006F3D05" w:rsidRPr="00130B8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21267E" w14:textId="77777777" w:rsidR="006F3D05" w:rsidRPr="00130B8F" w:rsidRDefault="006F3D05" w:rsidP="006F3D05">
      <w:pPr>
        <w:shd w:val="clear" w:color="auto" w:fill="FFFFFF"/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14:paraId="4ACE6E13" w14:textId="554CD896" w:rsidR="006F3D05" w:rsidRPr="00130B8F" w:rsidRDefault="00BF5257" w:rsidP="006F3D05">
      <w:pPr>
        <w:pStyle w:val="Bezatstarpm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130B8F">
        <w:rPr>
          <w:rFonts w:asciiTheme="minorHAnsi" w:hAnsiTheme="minorHAnsi" w:cstheme="minorHAnsi"/>
          <w:sz w:val="22"/>
          <w:szCs w:val="22"/>
          <w:lang w:val="lv-LV"/>
        </w:rPr>
        <w:t xml:space="preserve">Atbrīvot </w:t>
      </w:r>
      <w:r w:rsidR="006F3D05" w:rsidRPr="00130B8F">
        <w:rPr>
          <w:rFonts w:asciiTheme="minorHAnsi" w:hAnsiTheme="minorHAnsi" w:cstheme="minorHAnsi"/>
          <w:sz w:val="22"/>
          <w:szCs w:val="22"/>
          <w:lang w:val="lv-LV"/>
        </w:rPr>
        <w:t xml:space="preserve">no </w:t>
      </w:r>
      <w:r w:rsidR="009E6A49" w:rsidRPr="00130B8F">
        <w:rPr>
          <w:rFonts w:asciiTheme="minorHAnsi" w:hAnsiTheme="minorHAnsi" w:cstheme="minorHAnsi"/>
          <w:sz w:val="22"/>
          <w:szCs w:val="22"/>
          <w:lang w:val="lv-LV"/>
        </w:rPr>
        <w:t>Priekuļu apvienības pārvaldes vadītāja</w:t>
      </w:r>
      <w:r w:rsidR="00D31104" w:rsidRPr="00130B8F">
        <w:rPr>
          <w:rFonts w:asciiTheme="minorHAnsi" w:hAnsiTheme="minorHAnsi" w:cstheme="minorHAnsi"/>
          <w:sz w:val="22"/>
          <w:szCs w:val="22"/>
          <w:lang w:val="lv-LV"/>
        </w:rPr>
        <w:t xml:space="preserve"> amata </w:t>
      </w:r>
      <w:r w:rsidR="009E6A49" w:rsidRPr="00130B8F">
        <w:rPr>
          <w:rFonts w:asciiTheme="minorHAnsi" w:hAnsiTheme="minorHAnsi" w:cstheme="minorHAnsi"/>
          <w:sz w:val="22"/>
          <w:szCs w:val="22"/>
          <w:lang w:val="lv-LV"/>
        </w:rPr>
        <w:t xml:space="preserve">Evitu </w:t>
      </w:r>
      <w:proofErr w:type="spellStart"/>
      <w:r w:rsidR="009E6A49" w:rsidRPr="00130B8F">
        <w:rPr>
          <w:rFonts w:asciiTheme="minorHAnsi" w:hAnsiTheme="minorHAnsi" w:cstheme="minorHAnsi"/>
          <w:sz w:val="22"/>
          <w:szCs w:val="22"/>
          <w:lang w:val="lv-LV"/>
        </w:rPr>
        <w:t>Šīranti</w:t>
      </w:r>
      <w:proofErr w:type="spellEnd"/>
      <w:r w:rsidR="002B494C" w:rsidRPr="00130B8F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r w:rsidR="006F3D05" w:rsidRPr="00130B8F">
        <w:rPr>
          <w:rFonts w:asciiTheme="minorHAnsi" w:hAnsiTheme="minorHAnsi" w:cstheme="minorHAnsi"/>
          <w:sz w:val="22"/>
          <w:szCs w:val="22"/>
          <w:lang w:val="lv-LV"/>
        </w:rPr>
        <w:t xml:space="preserve"> (personas kods </w:t>
      </w:r>
      <w:r w:rsidR="008A7423" w:rsidRPr="00130B8F">
        <w:rPr>
          <w:rFonts w:asciiTheme="minorHAnsi" w:hAnsiTheme="minorHAnsi" w:cstheme="minorHAnsi"/>
          <w:sz w:val="22"/>
          <w:szCs w:val="22"/>
          <w:lang w:val="lv-LV"/>
        </w:rPr>
        <w:t>______-_____</w:t>
      </w:r>
      <w:r w:rsidR="006F3D05" w:rsidRPr="00130B8F">
        <w:rPr>
          <w:rFonts w:asciiTheme="minorHAnsi" w:hAnsiTheme="minorHAnsi" w:cstheme="minorHAnsi"/>
          <w:sz w:val="22"/>
          <w:szCs w:val="22"/>
          <w:lang w:val="lv-LV"/>
        </w:rPr>
        <w:t>)</w:t>
      </w:r>
      <w:r w:rsidR="00B32E6E" w:rsidRPr="00130B8F">
        <w:rPr>
          <w:rFonts w:asciiTheme="minorHAnsi" w:hAnsiTheme="minorHAnsi" w:cstheme="minorHAnsi"/>
          <w:sz w:val="22"/>
          <w:szCs w:val="22"/>
          <w:lang w:val="lv-LV"/>
        </w:rPr>
        <w:t xml:space="preserve"> ar </w:t>
      </w:r>
      <w:r w:rsidR="00FE353C" w:rsidRPr="00130B8F">
        <w:rPr>
          <w:rFonts w:asciiTheme="minorHAnsi" w:hAnsiTheme="minorHAnsi" w:cstheme="minorHAnsi"/>
          <w:sz w:val="22"/>
          <w:szCs w:val="22"/>
          <w:lang w:val="lv-LV"/>
        </w:rPr>
        <w:t>2025.gada 31.jūliju</w:t>
      </w:r>
      <w:r w:rsidR="00B32E6E" w:rsidRPr="00130B8F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r w:rsidR="00B32E6E" w:rsidRPr="00130B8F">
        <w:rPr>
          <w:rFonts w:asciiTheme="minorHAnsi" w:hAnsiTheme="minorHAnsi" w:cstheme="minorHAnsi"/>
          <w:sz w:val="22"/>
          <w:szCs w:val="22"/>
          <w:lang w:val="pt-BR"/>
        </w:rPr>
        <w:t>(pēdējā darba diena)</w:t>
      </w:r>
      <w:r w:rsidR="006F3D05" w:rsidRPr="00130B8F">
        <w:rPr>
          <w:rFonts w:asciiTheme="minorHAnsi" w:hAnsiTheme="minorHAnsi" w:cstheme="minorHAnsi"/>
          <w:sz w:val="22"/>
          <w:szCs w:val="22"/>
          <w:lang w:val="pt-BR"/>
        </w:rPr>
        <w:t>.</w:t>
      </w:r>
    </w:p>
    <w:p w14:paraId="5A99A5C4" w14:textId="0F143AB1" w:rsidR="007D23D7" w:rsidRPr="00130B8F" w:rsidRDefault="006F3D05" w:rsidP="007D23D7">
      <w:pPr>
        <w:pStyle w:val="Bezatstarpm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130B8F">
        <w:rPr>
          <w:rFonts w:asciiTheme="minorHAnsi" w:hAnsiTheme="minorHAnsi" w:cstheme="minorHAnsi"/>
          <w:sz w:val="22"/>
          <w:szCs w:val="22"/>
          <w:lang w:val="pt-BR"/>
        </w:rPr>
        <w:t xml:space="preserve">Uzdot lēmuma izpildes organizēšanu Cēsu novada </w:t>
      </w:r>
      <w:r w:rsidR="000E052A" w:rsidRPr="00130B8F">
        <w:rPr>
          <w:rFonts w:asciiTheme="minorHAnsi" w:hAnsiTheme="minorHAnsi" w:cstheme="minorHAnsi"/>
          <w:sz w:val="22"/>
          <w:szCs w:val="22"/>
          <w:lang w:val="pt-BR"/>
        </w:rPr>
        <w:t>Centrālās administrācijas</w:t>
      </w:r>
      <w:r w:rsidRPr="00130B8F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r w:rsidR="009E6A49" w:rsidRPr="00130B8F">
        <w:rPr>
          <w:rFonts w:asciiTheme="minorHAnsi" w:hAnsiTheme="minorHAnsi" w:cstheme="minorHAnsi"/>
          <w:sz w:val="22"/>
          <w:szCs w:val="22"/>
          <w:lang w:val="pt-BR"/>
        </w:rPr>
        <w:t>Administrācijas birojam</w:t>
      </w:r>
      <w:r w:rsidRPr="00130B8F">
        <w:rPr>
          <w:rFonts w:asciiTheme="minorHAnsi" w:hAnsiTheme="minorHAnsi" w:cstheme="minorHAnsi"/>
          <w:sz w:val="22"/>
          <w:szCs w:val="22"/>
          <w:lang w:val="pt-BR"/>
        </w:rPr>
        <w:t>.</w:t>
      </w:r>
    </w:p>
    <w:p w14:paraId="32A425E8" w14:textId="45ABA08C" w:rsidR="00655B97" w:rsidRPr="00130B8F" w:rsidRDefault="0068178E" w:rsidP="007D23D7">
      <w:pPr>
        <w:pStyle w:val="Bezatstarpm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130B8F">
        <w:rPr>
          <w:rFonts w:asciiTheme="minorHAnsi" w:hAnsiTheme="minorHAnsi" w:cstheme="minorHAnsi"/>
          <w:sz w:val="22"/>
          <w:szCs w:val="22"/>
          <w:lang w:val="pt-BR"/>
        </w:rPr>
        <w:t>Uzdot kontroli par lēmuma izpildi Cēsu novada pašvaldības izpilddirektoram.</w:t>
      </w:r>
    </w:p>
    <w:p w14:paraId="0578ACB6" w14:textId="77777777" w:rsidR="005248B1" w:rsidRPr="0046644F" w:rsidRDefault="005248B1" w:rsidP="005248B1">
      <w:pPr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1F42EF6B" w14:textId="77777777" w:rsidR="005248B1" w:rsidRPr="0046644F" w:rsidRDefault="005248B1" w:rsidP="005248B1">
      <w:pPr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66A615F3" w14:textId="6AE65A74" w:rsidR="005248B1" w:rsidRPr="007A26F0" w:rsidRDefault="007A26F0" w:rsidP="005248B1">
      <w:pPr>
        <w:contextualSpacing/>
        <w:jc w:val="both"/>
        <w:rPr>
          <w:rFonts w:asciiTheme="minorHAnsi" w:eastAsia="Calibri" w:hAnsiTheme="minorHAnsi" w:cstheme="minorHAnsi"/>
          <w:iCs w:val="0"/>
          <w:sz w:val="22"/>
          <w:szCs w:val="22"/>
          <w:lang w:val="pt-BR"/>
        </w:rPr>
      </w:pPr>
      <w:r>
        <w:rPr>
          <w:rFonts w:asciiTheme="minorHAnsi" w:eastAsia="Calibri" w:hAnsiTheme="minorHAnsi" w:cstheme="minorHAnsi"/>
          <w:iCs w:val="0"/>
          <w:sz w:val="22"/>
          <w:szCs w:val="22"/>
          <w:lang w:val="pt-BR"/>
        </w:rPr>
        <w:t>Sagatavoja D.Krūmiņa-Eglīte</w:t>
      </w:r>
    </w:p>
    <w:p w14:paraId="3C95DD8E" w14:textId="77777777" w:rsidR="00382523" w:rsidRPr="006C204E" w:rsidRDefault="00382523" w:rsidP="00382523">
      <w:pPr>
        <w:ind w:left="360"/>
        <w:contextualSpacing/>
        <w:jc w:val="both"/>
        <w:rPr>
          <w:rFonts w:asciiTheme="minorHAnsi" w:eastAsia="Calibri" w:hAnsiTheme="minorHAnsi" w:cstheme="minorHAnsi"/>
          <w:iCs w:val="0"/>
          <w:sz w:val="24"/>
          <w:szCs w:val="24"/>
          <w:lang w:val="pt-BR"/>
        </w:rPr>
      </w:pPr>
    </w:p>
    <w:p w14:paraId="0B22F510" w14:textId="77777777" w:rsidR="00437AE3" w:rsidRPr="0046644F" w:rsidRDefault="00437AE3" w:rsidP="00382523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437AE3" w:rsidRPr="0046644F" w:rsidSect="00B36CA1">
      <w:pgSz w:w="11906" w:h="16838"/>
      <w:pgMar w:top="1440" w:right="851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3272E"/>
    <w:multiLevelType w:val="hybridMultilevel"/>
    <w:tmpl w:val="7E1C7BF4"/>
    <w:lvl w:ilvl="0" w:tplc="8EC83A5E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6250882"/>
    <w:multiLevelType w:val="hybridMultilevel"/>
    <w:tmpl w:val="10A8829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D6DF0"/>
    <w:multiLevelType w:val="hybridMultilevel"/>
    <w:tmpl w:val="AE0A56FE"/>
    <w:lvl w:ilvl="0" w:tplc="E0D0078A">
      <w:start w:val="1"/>
      <w:numFmt w:val="decimal"/>
      <w:lvlText w:val="%1."/>
      <w:lvlJc w:val="left"/>
      <w:pPr>
        <w:ind w:left="786" w:hanging="360"/>
      </w:pPr>
    </w:lvl>
    <w:lvl w:ilvl="1" w:tplc="04260019">
      <w:start w:val="1"/>
      <w:numFmt w:val="lowerLetter"/>
      <w:lvlText w:val="%2."/>
      <w:lvlJc w:val="left"/>
      <w:pPr>
        <w:ind w:left="1506" w:hanging="360"/>
      </w:pPr>
    </w:lvl>
    <w:lvl w:ilvl="2" w:tplc="0426001B">
      <w:start w:val="1"/>
      <w:numFmt w:val="lowerRoman"/>
      <w:lvlText w:val="%3."/>
      <w:lvlJc w:val="right"/>
      <w:pPr>
        <w:ind w:left="2226" w:hanging="180"/>
      </w:pPr>
    </w:lvl>
    <w:lvl w:ilvl="3" w:tplc="0426000F">
      <w:start w:val="1"/>
      <w:numFmt w:val="decimal"/>
      <w:lvlText w:val="%4."/>
      <w:lvlJc w:val="left"/>
      <w:pPr>
        <w:ind w:left="2946" w:hanging="360"/>
      </w:pPr>
    </w:lvl>
    <w:lvl w:ilvl="4" w:tplc="04260019">
      <w:start w:val="1"/>
      <w:numFmt w:val="lowerLetter"/>
      <w:lvlText w:val="%5."/>
      <w:lvlJc w:val="left"/>
      <w:pPr>
        <w:ind w:left="3666" w:hanging="360"/>
      </w:pPr>
    </w:lvl>
    <w:lvl w:ilvl="5" w:tplc="0426001B">
      <w:start w:val="1"/>
      <w:numFmt w:val="lowerRoman"/>
      <w:lvlText w:val="%6."/>
      <w:lvlJc w:val="right"/>
      <w:pPr>
        <w:ind w:left="4386" w:hanging="180"/>
      </w:pPr>
    </w:lvl>
    <w:lvl w:ilvl="6" w:tplc="0426000F">
      <w:start w:val="1"/>
      <w:numFmt w:val="decimal"/>
      <w:lvlText w:val="%7."/>
      <w:lvlJc w:val="left"/>
      <w:pPr>
        <w:ind w:left="5106" w:hanging="360"/>
      </w:pPr>
    </w:lvl>
    <w:lvl w:ilvl="7" w:tplc="04260019">
      <w:start w:val="1"/>
      <w:numFmt w:val="lowerLetter"/>
      <w:lvlText w:val="%8."/>
      <w:lvlJc w:val="left"/>
      <w:pPr>
        <w:ind w:left="5826" w:hanging="360"/>
      </w:pPr>
    </w:lvl>
    <w:lvl w:ilvl="8" w:tplc="0426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3A849EB"/>
    <w:multiLevelType w:val="hybridMultilevel"/>
    <w:tmpl w:val="FD86C5AA"/>
    <w:lvl w:ilvl="0" w:tplc="D4D8DC1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EB4EE6"/>
    <w:multiLevelType w:val="hybridMultilevel"/>
    <w:tmpl w:val="3B3AAC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178686">
    <w:abstractNumId w:val="1"/>
  </w:num>
  <w:num w:numId="2" w16cid:durableId="1272857743">
    <w:abstractNumId w:val="3"/>
  </w:num>
  <w:num w:numId="3" w16cid:durableId="16988935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5116503">
    <w:abstractNumId w:val="4"/>
  </w:num>
  <w:num w:numId="5" w16cid:durableId="414592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D86"/>
    <w:rsid w:val="00000C24"/>
    <w:rsid w:val="00011A02"/>
    <w:rsid w:val="0001328E"/>
    <w:rsid w:val="00014648"/>
    <w:rsid w:val="000661FE"/>
    <w:rsid w:val="000806BD"/>
    <w:rsid w:val="000819F9"/>
    <w:rsid w:val="000833F2"/>
    <w:rsid w:val="00087830"/>
    <w:rsid w:val="00096A7F"/>
    <w:rsid w:val="000C16EB"/>
    <w:rsid w:val="000E052A"/>
    <w:rsid w:val="000E2304"/>
    <w:rsid w:val="000E4160"/>
    <w:rsid w:val="001039FF"/>
    <w:rsid w:val="00130B8F"/>
    <w:rsid w:val="00136077"/>
    <w:rsid w:val="00153D61"/>
    <w:rsid w:val="00161A33"/>
    <w:rsid w:val="0017609D"/>
    <w:rsid w:val="00181B86"/>
    <w:rsid w:val="001929CF"/>
    <w:rsid w:val="001A5301"/>
    <w:rsid w:val="001C0822"/>
    <w:rsid w:val="001C41F7"/>
    <w:rsid w:val="001D2095"/>
    <w:rsid w:val="001E26C3"/>
    <w:rsid w:val="001E5026"/>
    <w:rsid w:val="001E5E8E"/>
    <w:rsid w:val="0021743E"/>
    <w:rsid w:val="00217D83"/>
    <w:rsid w:val="002557C0"/>
    <w:rsid w:val="002565A8"/>
    <w:rsid w:val="0025790F"/>
    <w:rsid w:val="00260673"/>
    <w:rsid w:val="00293ADC"/>
    <w:rsid w:val="002B494C"/>
    <w:rsid w:val="002C775F"/>
    <w:rsid w:val="002F6170"/>
    <w:rsid w:val="00314746"/>
    <w:rsid w:val="003368CF"/>
    <w:rsid w:val="00360622"/>
    <w:rsid w:val="0036576F"/>
    <w:rsid w:val="00382523"/>
    <w:rsid w:val="003A4D06"/>
    <w:rsid w:val="003B4D84"/>
    <w:rsid w:val="003B5C85"/>
    <w:rsid w:val="003C75BE"/>
    <w:rsid w:val="003D3A4A"/>
    <w:rsid w:val="003F0C1D"/>
    <w:rsid w:val="003F2EB1"/>
    <w:rsid w:val="003F7948"/>
    <w:rsid w:val="00426F3D"/>
    <w:rsid w:val="0042739E"/>
    <w:rsid w:val="00437AE3"/>
    <w:rsid w:val="004537A9"/>
    <w:rsid w:val="0046644F"/>
    <w:rsid w:val="00482F6D"/>
    <w:rsid w:val="004909DB"/>
    <w:rsid w:val="004D273D"/>
    <w:rsid w:val="004D4C91"/>
    <w:rsid w:val="004D6EF7"/>
    <w:rsid w:val="004E2D86"/>
    <w:rsid w:val="004F3BB1"/>
    <w:rsid w:val="0050241E"/>
    <w:rsid w:val="00510513"/>
    <w:rsid w:val="005248B1"/>
    <w:rsid w:val="00524988"/>
    <w:rsid w:val="00540A10"/>
    <w:rsid w:val="005477F7"/>
    <w:rsid w:val="00547A60"/>
    <w:rsid w:val="0055571B"/>
    <w:rsid w:val="005729CA"/>
    <w:rsid w:val="00573094"/>
    <w:rsid w:val="00593592"/>
    <w:rsid w:val="005C04F3"/>
    <w:rsid w:val="005C0B20"/>
    <w:rsid w:val="005D2A2F"/>
    <w:rsid w:val="005D7ABB"/>
    <w:rsid w:val="00604D4A"/>
    <w:rsid w:val="006227F0"/>
    <w:rsid w:val="00631A98"/>
    <w:rsid w:val="00646C00"/>
    <w:rsid w:val="00655B97"/>
    <w:rsid w:val="00656451"/>
    <w:rsid w:val="006636D1"/>
    <w:rsid w:val="00672DAE"/>
    <w:rsid w:val="0068178E"/>
    <w:rsid w:val="00682A47"/>
    <w:rsid w:val="00694424"/>
    <w:rsid w:val="006A3BD0"/>
    <w:rsid w:val="006C204E"/>
    <w:rsid w:val="006D0BD0"/>
    <w:rsid w:val="006F3D05"/>
    <w:rsid w:val="0070647B"/>
    <w:rsid w:val="00707F32"/>
    <w:rsid w:val="00753861"/>
    <w:rsid w:val="0076610B"/>
    <w:rsid w:val="00767445"/>
    <w:rsid w:val="00775327"/>
    <w:rsid w:val="00785A5A"/>
    <w:rsid w:val="00793C2E"/>
    <w:rsid w:val="00796913"/>
    <w:rsid w:val="007A26F0"/>
    <w:rsid w:val="007A54F2"/>
    <w:rsid w:val="007A7073"/>
    <w:rsid w:val="007B223D"/>
    <w:rsid w:val="007C1C00"/>
    <w:rsid w:val="007D23D7"/>
    <w:rsid w:val="00810FD8"/>
    <w:rsid w:val="00835B05"/>
    <w:rsid w:val="00842F61"/>
    <w:rsid w:val="00854471"/>
    <w:rsid w:val="0086320E"/>
    <w:rsid w:val="008727BC"/>
    <w:rsid w:val="008956B9"/>
    <w:rsid w:val="008A1B62"/>
    <w:rsid w:val="008A7423"/>
    <w:rsid w:val="008C61D1"/>
    <w:rsid w:val="008D4AF5"/>
    <w:rsid w:val="00910466"/>
    <w:rsid w:val="00927440"/>
    <w:rsid w:val="00934C09"/>
    <w:rsid w:val="00946563"/>
    <w:rsid w:val="00963352"/>
    <w:rsid w:val="00967B1B"/>
    <w:rsid w:val="0097224C"/>
    <w:rsid w:val="009813F8"/>
    <w:rsid w:val="009B496F"/>
    <w:rsid w:val="009E6A49"/>
    <w:rsid w:val="00A06756"/>
    <w:rsid w:val="00A20D2B"/>
    <w:rsid w:val="00A2700D"/>
    <w:rsid w:val="00A4447C"/>
    <w:rsid w:val="00A51CA5"/>
    <w:rsid w:val="00A5232B"/>
    <w:rsid w:val="00A64D9B"/>
    <w:rsid w:val="00A673CD"/>
    <w:rsid w:val="00A94894"/>
    <w:rsid w:val="00AD39C5"/>
    <w:rsid w:val="00AF78D2"/>
    <w:rsid w:val="00B05A58"/>
    <w:rsid w:val="00B10792"/>
    <w:rsid w:val="00B13FCD"/>
    <w:rsid w:val="00B30178"/>
    <w:rsid w:val="00B32E6E"/>
    <w:rsid w:val="00B36CA1"/>
    <w:rsid w:val="00B4164C"/>
    <w:rsid w:val="00B50601"/>
    <w:rsid w:val="00B73D2B"/>
    <w:rsid w:val="00B83B87"/>
    <w:rsid w:val="00BA1987"/>
    <w:rsid w:val="00BD5224"/>
    <w:rsid w:val="00BF5257"/>
    <w:rsid w:val="00BF72D2"/>
    <w:rsid w:val="00C12797"/>
    <w:rsid w:val="00C333F4"/>
    <w:rsid w:val="00C34F28"/>
    <w:rsid w:val="00C41174"/>
    <w:rsid w:val="00C64BD4"/>
    <w:rsid w:val="00C710A3"/>
    <w:rsid w:val="00C73573"/>
    <w:rsid w:val="00C86FE7"/>
    <w:rsid w:val="00CA0258"/>
    <w:rsid w:val="00CA4338"/>
    <w:rsid w:val="00CA7269"/>
    <w:rsid w:val="00CC47E3"/>
    <w:rsid w:val="00CD29A3"/>
    <w:rsid w:val="00D0313D"/>
    <w:rsid w:val="00D03958"/>
    <w:rsid w:val="00D04692"/>
    <w:rsid w:val="00D07A6A"/>
    <w:rsid w:val="00D31104"/>
    <w:rsid w:val="00D456C7"/>
    <w:rsid w:val="00D53817"/>
    <w:rsid w:val="00D627B5"/>
    <w:rsid w:val="00D852EB"/>
    <w:rsid w:val="00D93FC8"/>
    <w:rsid w:val="00DA3886"/>
    <w:rsid w:val="00DB36EE"/>
    <w:rsid w:val="00DE705C"/>
    <w:rsid w:val="00E04171"/>
    <w:rsid w:val="00E13D62"/>
    <w:rsid w:val="00E26144"/>
    <w:rsid w:val="00E2771C"/>
    <w:rsid w:val="00E32174"/>
    <w:rsid w:val="00E324C3"/>
    <w:rsid w:val="00E34B76"/>
    <w:rsid w:val="00E43EA6"/>
    <w:rsid w:val="00E63C65"/>
    <w:rsid w:val="00E95A26"/>
    <w:rsid w:val="00EB1B3B"/>
    <w:rsid w:val="00EB42D0"/>
    <w:rsid w:val="00EB51A5"/>
    <w:rsid w:val="00EB51FC"/>
    <w:rsid w:val="00EC7B57"/>
    <w:rsid w:val="00F0558A"/>
    <w:rsid w:val="00F077B7"/>
    <w:rsid w:val="00F15EEC"/>
    <w:rsid w:val="00F938B5"/>
    <w:rsid w:val="00FA4160"/>
    <w:rsid w:val="00FB628B"/>
    <w:rsid w:val="00FD2681"/>
    <w:rsid w:val="00FE353C"/>
    <w:rsid w:val="00FE5B6F"/>
    <w:rsid w:val="00FF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D2103"/>
  <w15:chartTrackingRefBased/>
  <w15:docId w15:val="{FF585BC1-1D00-454C-B080-A97DB97E9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27440"/>
    <w:pPr>
      <w:spacing w:after="0" w:line="240" w:lineRule="auto"/>
    </w:pPr>
    <w:rPr>
      <w:rFonts w:ascii="Times New Roman" w:eastAsia="Times New Roman" w:hAnsi="Times New Roman" w:cs="Times New Roman"/>
      <w:iCs/>
      <w:sz w:val="28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SarakstarindkopaRakstz">
    <w:name w:val="Saraksta rindkopa Rakstz."/>
    <w:aliases w:val="Strip Rakstz.,2 Rakstz.,Numbered Para 1 Rakstz.,Dot pt Rakstz.,No Spacing1 Rakstz.,List Paragraph Char Char Char Rakstz.,Indicator Text Rakstz.,List Paragraph1 Rakstz.,Bullet Points Rakstz.,MAIN CONTENT Rakstz.,Syle 1 Rakstz."/>
    <w:link w:val="Sarakstarindkopa"/>
    <w:uiPriority w:val="34"/>
    <w:qFormat/>
    <w:locked/>
    <w:rsid w:val="00927440"/>
    <w:rPr>
      <w:rFonts w:ascii="Times New Roman" w:hAnsi="Times New Roman"/>
    </w:rPr>
  </w:style>
  <w:style w:type="paragraph" w:styleId="Sarakstarindkopa">
    <w:name w:val="List Paragraph"/>
    <w:aliases w:val="Strip,2,Numbered Para 1,Dot pt,No Spacing1,List Paragraph Char Char Char,Indicator Text,List Paragraph1,Bullet Points,MAIN CONTENT,IFCL - List Paragraph,List Paragraph12,OBC Bullet,F5 List Paragraph,Syle 1,PPS_Bullet,H&amp;P List Paragraph"/>
    <w:basedOn w:val="Parasts"/>
    <w:link w:val="SarakstarindkopaRakstz"/>
    <w:uiPriority w:val="34"/>
    <w:qFormat/>
    <w:rsid w:val="00927440"/>
    <w:pPr>
      <w:ind w:left="720"/>
      <w:contextualSpacing/>
    </w:pPr>
    <w:rPr>
      <w:rFonts w:eastAsiaTheme="minorHAnsi" w:cstheme="minorBidi"/>
      <w:iCs w:val="0"/>
      <w:sz w:val="22"/>
      <w:szCs w:val="22"/>
    </w:rPr>
  </w:style>
  <w:style w:type="table" w:styleId="Reatabula">
    <w:name w:val="Table Grid"/>
    <w:basedOn w:val="Parastatabula"/>
    <w:uiPriority w:val="39"/>
    <w:qFormat/>
    <w:rsid w:val="00E27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aliases w:val="Virsraksts"/>
    <w:link w:val="BezatstarpmRakstz"/>
    <w:uiPriority w:val="1"/>
    <w:qFormat/>
    <w:rsid w:val="006F3D05"/>
    <w:pPr>
      <w:spacing w:after="0" w:line="240" w:lineRule="auto"/>
    </w:pPr>
    <w:rPr>
      <w:rFonts w:ascii="Arial" w:eastAsia="Arial" w:hAnsi="Arial" w:cs="Arial"/>
      <w:sz w:val="20"/>
      <w:szCs w:val="20"/>
      <w:lang w:val="en-US" w:eastAsia="lv-LV"/>
    </w:rPr>
  </w:style>
  <w:style w:type="character" w:customStyle="1" w:styleId="BezatstarpmRakstz">
    <w:name w:val="Bez atstarpēm Rakstz."/>
    <w:aliases w:val="Virsraksts Rakstz."/>
    <w:link w:val="Bezatstarpm"/>
    <w:uiPriority w:val="1"/>
    <w:locked/>
    <w:rsid w:val="006F3D05"/>
    <w:rPr>
      <w:rFonts w:ascii="Arial" w:eastAsia="Arial" w:hAnsi="Arial" w:cs="Arial"/>
      <w:sz w:val="20"/>
      <w:szCs w:val="20"/>
      <w:lang w:val="en-US"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26067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260673"/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260673"/>
    <w:rPr>
      <w:rFonts w:ascii="Times New Roman" w:eastAsia="Times New Roman" w:hAnsi="Times New Roman" w:cs="Times New Roman"/>
      <w:iCs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6067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60673"/>
    <w:rPr>
      <w:rFonts w:ascii="Times New Roman" w:eastAsia="Times New Roman" w:hAnsi="Times New Roman" w:cs="Times New Roman"/>
      <w:b/>
      <w:bCs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53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798</Words>
  <Characters>456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Krūmiņa Eglīte</dc:creator>
  <cp:keywords/>
  <dc:description/>
  <cp:lastModifiedBy>Inese Ģērmane</cp:lastModifiedBy>
  <cp:revision>6</cp:revision>
  <dcterms:created xsi:type="dcterms:W3CDTF">2025-07-19T16:33:00Z</dcterms:created>
  <dcterms:modified xsi:type="dcterms:W3CDTF">2025-07-20T18:16:00Z</dcterms:modified>
</cp:coreProperties>
</file>